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2D" w:rsidRDefault="00C1079E" w:rsidP="00313498">
      <w:pPr>
        <w:jc w:val="center"/>
        <w:rPr>
          <w:rFonts w:ascii="方正小标宋简体" w:eastAsia="方正小标宋简体"/>
          <w:sz w:val="36"/>
          <w:szCs w:val="36"/>
        </w:rPr>
      </w:pPr>
      <w:r w:rsidRPr="00C1079E">
        <w:rPr>
          <w:rFonts w:ascii="方正小标宋简体" w:eastAsia="方正小标宋简体" w:hint="eastAsia"/>
          <w:sz w:val="36"/>
          <w:szCs w:val="36"/>
        </w:rPr>
        <w:t>石墨烯生物医药应用技术科技服务研究项目</w:t>
      </w:r>
      <w:r w:rsidR="00313498" w:rsidRPr="00313498">
        <w:rPr>
          <w:rFonts w:ascii="方正小标宋简体" w:eastAsia="方正小标宋简体" w:hint="eastAsia"/>
          <w:sz w:val="36"/>
          <w:szCs w:val="36"/>
        </w:rPr>
        <w:t>申报指南</w:t>
      </w:r>
    </w:p>
    <w:p w:rsidR="00C1079E" w:rsidRPr="00C1079E" w:rsidRDefault="00C1079E" w:rsidP="00313498">
      <w:pPr>
        <w:jc w:val="center"/>
        <w:rPr>
          <w:rFonts w:ascii="方正小标宋简体" w:eastAsia="方正小标宋简体"/>
          <w:sz w:val="36"/>
          <w:szCs w:val="36"/>
        </w:rPr>
      </w:pPr>
    </w:p>
    <w:p w:rsidR="00313498" w:rsidRPr="002035BB" w:rsidRDefault="002035BB" w:rsidP="002035BB">
      <w:pPr>
        <w:jc w:val="left"/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Ansi="黑体" w:hint="eastAsia"/>
          <w:b/>
          <w:sz w:val="32"/>
          <w:szCs w:val="32"/>
        </w:rPr>
        <w:t>一</w:t>
      </w:r>
      <w:r w:rsidR="004747C0">
        <w:rPr>
          <w:rFonts w:ascii="仿宋_GB2312" w:eastAsia="仿宋_GB2312" w:hAnsi="黑体" w:hint="eastAsia"/>
          <w:b/>
          <w:sz w:val="32"/>
          <w:szCs w:val="32"/>
        </w:rPr>
        <w:t>、</w:t>
      </w:r>
      <w:r w:rsidR="00313498" w:rsidRPr="002035BB">
        <w:rPr>
          <w:rFonts w:ascii="仿宋_GB2312" w:eastAsia="仿宋_GB2312" w:hAnsi="黑体" w:hint="eastAsia"/>
          <w:b/>
          <w:sz w:val="32"/>
          <w:szCs w:val="32"/>
        </w:rPr>
        <w:t>基础研究</w:t>
      </w:r>
    </w:p>
    <w:p w:rsidR="00313498" w:rsidRDefault="00313498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支持利用石墨烯电热膜良好的导电性、热效应及特殊的远红外与机体产生的生物效应，或结合中医药、民族医药的治疗技术和药物，为开发新型石墨烯电热膜医疗器械、石墨烯医疗产品提供基础理论依据。</w:t>
      </w:r>
    </w:p>
    <w:p w:rsidR="00313498" w:rsidRDefault="004747C0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（一）</w:t>
      </w:r>
      <w:r w:rsidR="00313498" w:rsidRPr="00313498">
        <w:rPr>
          <w:rFonts w:ascii="仿宋_GB2312" w:eastAsia="仿宋_GB2312" w:hAnsi="黑体" w:hint="eastAsia"/>
          <w:sz w:val="32"/>
          <w:szCs w:val="32"/>
        </w:rPr>
        <w:t>针对适应症，考察石墨烯电热膜的远红外作用</w:t>
      </w:r>
      <w:r w:rsidR="00313498">
        <w:rPr>
          <w:rFonts w:ascii="仿宋_GB2312" w:eastAsia="仿宋_GB2312" w:hAnsi="黑体" w:hint="eastAsia"/>
          <w:sz w:val="32"/>
          <w:szCs w:val="32"/>
        </w:rPr>
        <w:t>与机体的生物效应关系进行研究，为后期的医疗器械开发提供理论基础；</w:t>
      </w:r>
    </w:p>
    <w:p w:rsidR="00313498" w:rsidRDefault="004747C0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（二）</w:t>
      </w:r>
      <w:r w:rsidR="00313498" w:rsidRPr="00313498">
        <w:rPr>
          <w:rFonts w:ascii="仿宋_GB2312" w:eastAsia="仿宋_GB2312" w:hAnsi="黑体" w:hint="eastAsia"/>
          <w:sz w:val="32"/>
          <w:szCs w:val="32"/>
        </w:rPr>
        <w:t>石墨烯电热膜与中医药协同增效作用研究；</w:t>
      </w:r>
    </w:p>
    <w:p w:rsidR="00313498" w:rsidRDefault="004747C0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（三）</w:t>
      </w:r>
      <w:r w:rsidR="00313498" w:rsidRPr="00313498">
        <w:rPr>
          <w:rFonts w:ascii="仿宋_GB2312" w:eastAsia="仿宋_GB2312" w:hAnsi="黑体" w:hint="eastAsia"/>
          <w:sz w:val="32"/>
          <w:szCs w:val="32"/>
        </w:rPr>
        <w:t>基于中医经络、穴位理论，利用石墨烯电热膜的远红外作用进行医疗器械研发的基础研究</w:t>
      </w:r>
      <w:r w:rsidR="00313498">
        <w:rPr>
          <w:rFonts w:ascii="仿宋_GB2312" w:eastAsia="仿宋_GB2312" w:hAnsi="黑体" w:hint="eastAsia"/>
          <w:sz w:val="32"/>
          <w:szCs w:val="32"/>
        </w:rPr>
        <w:t>；</w:t>
      </w:r>
    </w:p>
    <w:p w:rsidR="002035BB" w:rsidRDefault="004747C0" w:rsidP="002035BB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</w:t>
      </w:r>
      <w:r w:rsidR="00313498" w:rsidRPr="00313498">
        <w:rPr>
          <w:rFonts w:ascii="仿宋_GB2312" w:eastAsia="仿宋_GB2312" w:hAnsi="黑体" w:hint="eastAsia"/>
          <w:sz w:val="32"/>
          <w:szCs w:val="32"/>
        </w:rPr>
        <w:t>基于石墨烯电热膜远红外的不良反应研究。</w:t>
      </w:r>
    </w:p>
    <w:p w:rsidR="00313498" w:rsidRPr="002035BB" w:rsidRDefault="002035BB" w:rsidP="002035BB">
      <w:pPr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二</w:t>
      </w:r>
      <w:r w:rsidR="004747C0">
        <w:rPr>
          <w:rFonts w:ascii="仿宋_GB2312" w:eastAsia="仿宋_GB2312" w:hAnsi="黑体" w:hint="eastAsia"/>
          <w:sz w:val="32"/>
          <w:szCs w:val="32"/>
        </w:rPr>
        <w:t>、</w:t>
      </w:r>
      <w:r w:rsidR="00313498" w:rsidRPr="00313498">
        <w:rPr>
          <w:rFonts w:ascii="仿宋_GB2312" w:eastAsia="仿宋_GB2312" w:hAnsi="黑体" w:hint="eastAsia"/>
          <w:b/>
          <w:sz w:val="32"/>
          <w:szCs w:val="32"/>
        </w:rPr>
        <w:t>基于石墨烯电热膜的医疗器械开发研究</w:t>
      </w:r>
    </w:p>
    <w:p w:rsidR="00313498" w:rsidRDefault="00313498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支持利用石墨烯电热膜良好的导电性、热效应及特殊的远红外与机体产生的生物效应，选择合适的临床适应症，结合中医药、民族医药理论基础，开展基础研究和临床研究，开发新型石墨烯医疗器械。重点支持创新性强、性能优越、市场潜力大且具有自主知识产权的医疗器械的研发。要求项目在完成时，完成医疗器械产品注册证的申报或获得医疗器械产品的注册证。</w:t>
      </w:r>
    </w:p>
    <w:p w:rsidR="004747C0" w:rsidRDefault="00313498" w:rsidP="004747C0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lastRenderedPageBreak/>
        <w:t>优先支持以下适应症的医疗器械研发：</w:t>
      </w:r>
    </w:p>
    <w:p w:rsidR="004747C0" w:rsidRDefault="00313498" w:rsidP="004747C0">
      <w:pPr>
        <w:pStyle w:val="a5"/>
        <w:numPr>
          <w:ilvl w:val="0"/>
          <w:numId w:val="3"/>
        </w:numPr>
        <w:ind w:firstLineChars="0"/>
        <w:jc w:val="left"/>
        <w:rPr>
          <w:rFonts w:ascii="仿宋_GB2312" w:eastAsia="仿宋_GB2312" w:hAnsi="黑体"/>
          <w:sz w:val="32"/>
          <w:szCs w:val="32"/>
        </w:rPr>
      </w:pPr>
      <w:r w:rsidRPr="004747C0">
        <w:rPr>
          <w:rFonts w:ascii="仿宋_GB2312" w:eastAsia="仿宋_GB2312" w:hAnsi="黑体" w:hint="eastAsia"/>
          <w:sz w:val="32"/>
          <w:szCs w:val="32"/>
        </w:rPr>
        <w:t>颈椎、腰椎、腰肌劳损等缓解疼痛类；</w:t>
      </w:r>
    </w:p>
    <w:p w:rsidR="00313498" w:rsidRPr="004747C0" w:rsidRDefault="00313498" w:rsidP="004747C0">
      <w:pPr>
        <w:pStyle w:val="a5"/>
        <w:numPr>
          <w:ilvl w:val="0"/>
          <w:numId w:val="3"/>
        </w:numPr>
        <w:ind w:firstLineChars="0"/>
        <w:jc w:val="left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  <w:r w:rsidRPr="004747C0">
        <w:rPr>
          <w:rFonts w:ascii="仿宋_GB2312" w:eastAsia="仿宋_GB2312" w:hAnsi="黑体" w:hint="eastAsia"/>
          <w:sz w:val="32"/>
          <w:szCs w:val="32"/>
        </w:rPr>
        <w:t>活血化瘀、消炎、消肿类；</w:t>
      </w:r>
    </w:p>
    <w:p w:rsidR="00313498" w:rsidRPr="00313498" w:rsidRDefault="00313498" w:rsidP="00313498">
      <w:pPr>
        <w:pStyle w:val="a5"/>
        <w:numPr>
          <w:ilvl w:val="0"/>
          <w:numId w:val="3"/>
        </w:numPr>
        <w:ind w:firstLineChars="0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痛经、月经不调、盆腔炎、乳腺炎等妇科疾病类；</w:t>
      </w:r>
    </w:p>
    <w:p w:rsidR="00313498" w:rsidRPr="00313498" w:rsidRDefault="00313498" w:rsidP="00313498">
      <w:pPr>
        <w:pStyle w:val="a5"/>
        <w:numPr>
          <w:ilvl w:val="0"/>
          <w:numId w:val="3"/>
        </w:numPr>
        <w:ind w:firstLineChars="0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肿瘤的辅助治疗；</w:t>
      </w:r>
    </w:p>
    <w:p w:rsidR="00313498" w:rsidRPr="00313498" w:rsidRDefault="00313498" w:rsidP="00313498">
      <w:pPr>
        <w:pStyle w:val="a5"/>
        <w:numPr>
          <w:ilvl w:val="0"/>
          <w:numId w:val="3"/>
        </w:numPr>
        <w:ind w:firstLineChars="0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促进骨愈合；</w:t>
      </w:r>
    </w:p>
    <w:p w:rsidR="00313498" w:rsidRPr="00313498" w:rsidRDefault="00313498" w:rsidP="00313498">
      <w:pPr>
        <w:pStyle w:val="a5"/>
        <w:numPr>
          <w:ilvl w:val="0"/>
          <w:numId w:val="3"/>
        </w:numPr>
        <w:ind w:firstLineChars="0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其他具有良好应用前景的研发方向。</w:t>
      </w:r>
    </w:p>
    <w:p w:rsidR="00313498" w:rsidRPr="00313498" w:rsidRDefault="00313498" w:rsidP="00313498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313498">
        <w:rPr>
          <w:rFonts w:ascii="仿宋_GB2312" w:eastAsia="仿宋_GB2312" w:hAnsi="黑体" w:hint="eastAsia"/>
          <w:sz w:val="32"/>
          <w:szCs w:val="32"/>
        </w:rPr>
        <w:t>课题申请对石墨烯电热膜有特殊要求的，应在申</w:t>
      </w:r>
      <w:r w:rsidR="001C5C2D">
        <w:rPr>
          <w:rFonts w:ascii="仿宋_GB2312" w:eastAsia="仿宋_GB2312" w:hAnsi="黑体" w:hint="eastAsia"/>
          <w:sz w:val="32"/>
          <w:szCs w:val="32"/>
        </w:rPr>
        <w:t>报</w:t>
      </w:r>
      <w:r w:rsidRPr="00313498">
        <w:rPr>
          <w:rFonts w:ascii="仿宋_GB2312" w:eastAsia="仿宋_GB2312" w:hAnsi="黑体" w:hint="eastAsia"/>
          <w:sz w:val="32"/>
          <w:szCs w:val="32"/>
        </w:rPr>
        <w:t>书中明确说明。石墨烯电热膜规格及性质介绍见附件。</w:t>
      </w:r>
    </w:p>
    <w:sectPr w:rsidR="00313498" w:rsidRPr="00313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135" w:rsidRDefault="00430135" w:rsidP="00313498">
      <w:r>
        <w:separator/>
      </w:r>
    </w:p>
  </w:endnote>
  <w:endnote w:type="continuationSeparator" w:id="0">
    <w:p w:rsidR="00430135" w:rsidRDefault="00430135" w:rsidP="0031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135" w:rsidRDefault="00430135" w:rsidP="00313498">
      <w:r>
        <w:separator/>
      </w:r>
    </w:p>
  </w:footnote>
  <w:footnote w:type="continuationSeparator" w:id="0">
    <w:p w:rsidR="00430135" w:rsidRDefault="00430135" w:rsidP="00313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13FC4"/>
    <w:multiLevelType w:val="hybridMultilevel"/>
    <w:tmpl w:val="524A64D2"/>
    <w:lvl w:ilvl="0" w:tplc="5FC09F2C">
      <w:start w:val="1"/>
      <w:numFmt w:val="japaneseCounting"/>
      <w:lvlText w:val="（%1）"/>
      <w:lvlJc w:val="left"/>
      <w:pPr>
        <w:ind w:left="1000" w:hanging="360"/>
      </w:pPr>
      <w:rPr>
        <w:rFonts w:ascii="仿宋_GB2312" w:eastAsia="仿宋_GB2312" w:hAnsi="黑体" w:cstheme="minorBidi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19D4581"/>
    <w:multiLevelType w:val="hybridMultilevel"/>
    <w:tmpl w:val="B0F2C296"/>
    <w:lvl w:ilvl="0" w:tplc="01E4F11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910C49"/>
    <w:multiLevelType w:val="hybridMultilevel"/>
    <w:tmpl w:val="2DC2B240"/>
    <w:lvl w:ilvl="0" w:tplc="3216BF0E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2C"/>
    <w:rsid w:val="001C5C2D"/>
    <w:rsid w:val="002035BB"/>
    <w:rsid w:val="002415CE"/>
    <w:rsid w:val="00313498"/>
    <w:rsid w:val="00321788"/>
    <w:rsid w:val="003A4FD0"/>
    <w:rsid w:val="003C4813"/>
    <w:rsid w:val="004105AB"/>
    <w:rsid w:val="00430135"/>
    <w:rsid w:val="004747C0"/>
    <w:rsid w:val="006E36F9"/>
    <w:rsid w:val="00717F2C"/>
    <w:rsid w:val="007461A5"/>
    <w:rsid w:val="00B13316"/>
    <w:rsid w:val="00C1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FB47B3-2D9A-4A4E-8FFC-5955D5E1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4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498"/>
    <w:rPr>
      <w:sz w:val="18"/>
      <w:szCs w:val="18"/>
    </w:rPr>
  </w:style>
  <w:style w:type="paragraph" w:styleId="a5">
    <w:name w:val="List Paragraph"/>
    <w:basedOn w:val="a"/>
    <w:uiPriority w:val="34"/>
    <w:qFormat/>
    <w:rsid w:val="003134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dcterms:created xsi:type="dcterms:W3CDTF">2017-07-06T06:40:00Z</dcterms:created>
  <dcterms:modified xsi:type="dcterms:W3CDTF">2017-07-06T06:44:00Z</dcterms:modified>
</cp:coreProperties>
</file>